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FD22B" w14:textId="77777777" w:rsidR="00703764" w:rsidRDefault="00327CAF">
      <w:pPr>
        <w:widowControl w:val="0"/>
        <w:pBdr>
          <w:top w:val="nil"/>
          <w:left w:val="nil"/>
          <w:bottom w:val="nil"/>
          <w:right w:val="nil"/>
          <w:between w:val="nil"/>
        </w:pBdr>
        <w:spacing w:after="240"/>
        <w:jc w:val="left"/>
        <w:rPr>
          <w:rFonts w:ascii="Arial" w:eastAsia="Arial" w:hAnsi="Arial" w:cs="Arial"/>
          <w:b/>
          <w:color w:val="000000"/>
          <w:sz w:val="24"/>
          <w:szCs w:val="24"/>
        </w:rPr>
      </w:pPr>
      <w:r>
        <w:rPr>
          <w:rFonts w:ascii="Arial" w:eastAsia="Arial" w:hAnsi="Arial" w:cs="Arial"/>
          <w:b/>
          <w:sz w:val="24"/>
          <w:szCs w:val="24"/>
        </w:rPr>
        <w:t>Design for territories and green economy: a strategic approach to sustainable tourism and local development in Italian inner areas</w:t>
      </w:r>
    </w:p>
    <w:p w14:paraId="704E972E" w14:textId="77777777" w:rsidR="00703764" w:rsidRPr="00984A91" w:rsidRDefault="00327CAF">
      <w:pPr>
        <w:widowControl w:val="0"/>
        <w:pBdr>
          <w:top w:val="nil"/>
          <w:left w:val="nil"/>
          <w:bottom w:val="nil"/>
          <w:right w:val="nil"/>
          <w:between w:val="nil"/>
        </w:pBdr>
        <w:spacing w:before="240" w:line="360" w:lineRule="auto"/>
        <w:jc w:val="left"/>
        <w:rPr>
          <w:rFonts w:ascii="Arial" w:eastAsia="Arial" w:hAnsi="Arial" w:cs="Arial"/>
          <w:color w:val="000000"/>
          <w:sz w:val="20"/>
          <w:szCs w:val="20"/>
          <w:lang w:val="it-IT"/>
        </w:rPr>
      </w:pPr>
      <w:r w:rsidRPr="00984A91">
        <w:rPr>
          <w:rFonts w:ascii="Arial" w:eastAsia="Arial" w:hAnsi="Arial" w:cs="Arial"/>
          <w:sz w:val="20"/>
          <w:szCs w:val="20"/>
          <w:lang w:val="it-IT"/>
        </w:rPr>
        <w:t>Samara Ferreira Crispim</w:t>
      </w:r>
      <w:r>
        <w:rPr>
          <w:rFonts w:ascii="Arial" w:eastAsia="Arial" w:hAnsi="Arial" w:cs="Arial"/>
          <w:color w:val="000000"/>
          <w:sz w:val="20"/>
          <w:szCs w:val="20"/>
          <w:vertAlign w:val="superscript"/>
        </w:rPr>
        <w:footnoteReference w:id="1"/>
      </w:r>
      <w:r w:rsidRPr="00984A91">
        <w:rPr>
          <w:rFonts w:ascii="Arial" w:eastAsia="Arial" w:hAnsi="Arial" w:cs="Arial"/>
          <w:color w:val="000000"/>
          <w:sz w:val="20"/>
          <w:szCs w:val="20"/>
          <w:lang w:val="it-IT"/>
        </w:rPr>
        <w:t xml:space="preserve">, </w:t>
      </w:r>
      <w:r w:rsidRPr="00984A91">
        <w:rPr>
          <w:rFonts w:ascii="Arial" w:eastAsia="Arial" w:hAnsi="Arial" w:cs="Arial"/>
          <w:sz w:val="20"/>
          <w:szCs w:val="20"/>
          <w:lang w:val="it-IT"/>
        </w:rPr>
        <w:t>Luca Cetara</w:t>
      </w:r>
      <w:r>
        <w:rPr>
          <w:rFonts w:ascii="Arial" w:eastAsia="Arial" w:hAnsi="Arial" w:cs="Arial"/>
          <w:color w:val="000000"/>
          <w:sz w:val="20"/>
          <w:szCs w:val="20"/>
          <w:vertAlign w:val="superscript"/>
        </w:rPr>
        <w:footnoteReference w:id="2"/>
      </w:r>
      <w:r w:rsidRPr="00984A91">
        <w:rPr>
          <w:rFonts w:ascii="Arial" w:eastAsia="Arial" w:hAnsi="Arial" w:cs="Arial"/>
          <w:color w:val="000000"/>
          <w:sz w:val="20"/>
          <w:szCs w:val="20"/>
          <w:lang w:val="it-IT"/>
        </w:rPr>
        <w:t xml:space="preserve"> and </w:t>
      </w:r>
      <w:r w:rsidRPr="00984A91">
        <w:rPr>
          <w:rFonts w:ascii="Arial" w:eastAsia="Arial" w:hAnsi="Arial" w:cs="Arial"/>
          <w:sz w:val="20"/>
          <w:szCs w:val="20"/>
          <w:lang w:val="it-IT"/>
        </w:rPr>
        <w:t>Pasquale La Malva</w:t>
      </w:r>
      <w:r>
        <w:rPr>
          <w:rFonts w:ascii="Arial" w:eastAsia="Arial" w:hAnsi="Arial" w:cs="Arial"/>
          <w:color w:val="000000"/>
          <w:sz w:val="20"/>
          <w:szCs w:val="20"/>
          <w:vertAlign w:val="superscript"/>
        </w:rPr>
        <w:footnoteReference w:id="3"/>
      </w:r>
      <w:r w:rsidRPr="00984A91">
        <w:rPr>
          <w:rFonts w:ascii="Arial" w:eastAsia="Arial" w:hAnsi="Arial" w:cs="Arial"/>
          <w:color w:val="000000"/>
          <w:sz w:val="20"/>
          <w:szCs w:val="20"/>
          <w:lang w:val="it-IT"/>
        </w:rPr>
        <w:t xml:space="preserve"> </w:t>
      </w:r>
    </w:p>
    <w:p w14:paraId="120ABE91" w14:textId="77777777" w:rsidR="00703764" w:rsidRDefault="00327CAF">
      <w:pPr>
        <w:rPr>
          <w:rFonts w:ascii="Arial" w:eastAsia="Arial" w:hAnsi="Arial" w:cs="Arial"/>
          <w:b/>
          <w:sz w:val="18"/>
          <w:szCs w:val="18"/>
        </w:rPr>
      </w:pPr>
      <w:r>
        <w:rPr>
          <w:rFonts w:ascii="Arial" w:eastAsia="Arial" w:hAnsi="Arial" w:cs="Arial"/>
          <w:b/>
          <w:sz w:val="18"/>
          <w:szCs w:val="18"/>
        </w:rPr>
        <w:t>Keywords: design for territories; nudge theory; green economy; local development; sustainable tourism.</w:t>
      </w:r>
    </w:p>
    <w:p w14:paraId="413D8815" w14:textId="77777777" w:rsidR="00703764" w:rsidRPr="00427ED4" w:rsidRDefault="00327CAF">
      <w:pPr>
        <w:rPr>
          <w:rFonts w:ascii="Arial" w:eastAsia="Arial" w:hAnsi="Arial" w:cs="Arial"/>
          <w:color w:val="FF0000"/>
          <w:sz w:val="20"/>
          <w:szCs w:val="20"/>
        </w:rPr>
      </w:pPr>
      <w:r w:rsidRPr="00427ED4">
        <w:rPr>
          <w:rFonts w:ascii="Arial" w:eastAsia="Arial" w:hAnsi="Arial" w:cs="Arial"/>
          <w:sz w:val="20"/>
          <w:szCs w:val="20"/>
        </w:rPr>
        <w:t xml:space="preserve">Global changes and the reliance on traditional policy instruments pose new challenges in achieving the SDGs (UN). Against this backdrop, design for territories could be a promising avenue, as it is a new field of research that outlines approaches to improve territorial products, services, and systems. Therefore, this study aims to test a new transdisciplinary methodology of design for territories based on: design thinking, which is able to find innovative solutions to problems; nudge theory, which offers a non-command policy perspective with broad application to change people's behavior; and green economy, which offers methods to support environmental change, economic growth, and social inclusion. By combining these approaches, we aim to analyze social and economic processes using methods traditionally unknown in urban planning. We illustrate the potential of such methodology by developing a strategic approach for an app to promote Italian cultural, natural and landscape heritage through digitized routes. This involves the use of beacons (Bluetooth Low Energy) to collect data on tourists' preferences and easily encourage them to adopt sustainable behaviors that can promote local development. The app is currently being developed in collaboration with a startup company in some inner areas of Italy. Briefly, the testing process includes the selection of strategic locations in the studied areas; the collection, organization and analysis of local data; the definition of possible targets and the formulation of strategies for local development based on the evaluation of territorial points of interest, products and services; and the application and testing of solutions to promote sustainable growth. Finally, we describe and discuss the steps of the outlined approach that lead </w:t>
      </w:r>
      <w:r w:rsidRPr="00427ED4">
        <w:rPr>
          <w:rFonts w:ascii="Arial" w:eastAsia="Arial" w:hAnsi="Arial" w:cs="Arial"/>
          <w:sz w:val="20"/>
          <w:szCs w:val="20"/>
        </w:rPr>
        <w:lastRenderedPageBreak/>
        <w:t>to personalized tourism advice for each community. Thus, we show that this transdisciplinary methodology of design for territories leads to new ways of promoting sustainable tourism and local development.</w:t>
      </w:r>
    </w:p>
    <w:sectPr w:rsidR="00703764" w:rsidRPr="00427ED4">
      <w:headerReference w:type="default" r:id="rId11"/>
      <w:footerReference w:type="default" r:id="rId12"/>
      <w:pgSz w:w="8400" w:h="11900"/>
      <w:pgMar w:top="1521" w:right="851" w:bottom="851" w:left="85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B2126" w14:textId="77777777" w:rsidR="004931A4" w:rsidRDefault="004931A4">
      <w:pPr>
        <w:spacing w:after="0"/>
      </w:pPr>
      <w:r>
        <w:separator/>
      </w:r>
    </w:p>
  </w:endnote>
  <w:endnote w:type="continuationSeparator" w:id="0">
    <w:p w14:paraId="752143B5" w14:textId="77777777" w:rsidR="004931A4" w:rsidRDefault="00493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F7C8" w14:textId="77777777" w:rsidR="00703764" w:rsidRDefault="00327CAF">
    <w:pPr>
      <w:pBdr>
        <w:top w:val="nil"/>
        <w:left w:val="nil"/>
        <w:bottom w:val="nil"/>
        <w:right w:val="nil"/>
        <w:between w:val="nil"/>
      </w:pBdr>
      <w:tabs>
        <w:tab w:val="center" w:pos="4680"/>
        <w:tab w:val="right" w:pos="9360"/>
      </w:tabs>
      <w:spacing w:before="120" w:after="0"/>
      <w:jc w:val="center"/>
      <w:rPr>
        <w:color w:val="000000"/>
        <w:szCs w:val="16"/>
      </w:rPr>
    </w:pPr>
    <w:r>
      <w:rPr>
        <w:b/>
        <w:color w:val="000000"/>
        <w:szCs w:val="16"/>
      </w:rPr>
      <w:t xml:space="preserve">SSPCR 2019 - </w:t>
    </w:r>
    <w:r>
      <w:rPr>
        <w:b/>
        <w:color w:val="7F7F7F"/>
        <w:szCs w:val="16"/>
      </w:rPr>
      <w:t>Page</w:t>
    </w:r>
    <w:r>
      <w:rPr>
        <w:b/>
        <w:color w:val="000000"/>
        <w:szCs w:val="16"/>
      </w:rPr>
      <w:t xml:space="preserve"> | </w:t>
    </w:r>
    <w:r>
      <w:rPr>
        <w:b/>
        <w:color w:val="000000"/>
        <w:szCs w:val="16"/>
      </w:rPr>
      <w:fldChar w:fldCharType="begin"/>
    </w:r>
    <w:r>
      <w:rPr>
        <w:b/>
        <w:color w:val="000000"/>
        <w:szCs w:val="16"/>
      </w:rPr>
      <w:instrText>PAGE</w:instrText>
    </w:r>
    <w:r>
      <w:rPr>
        <w:b/>
        <w:color w:val="000000"/>
        <w:szCs w:val="16"/>
      </w:rPr>
      <w:fldChar w:fldCharType="separate"/>
    </w:r>
    <w:r w:rsidR="00CA077C">
      <w:rPr>
        <w:b/>
        <w:noProof/>
        <w:color w:val="000000"/>
        <w:szCs w:val="16"/>
      </w:rPr>
      <w:t>1</w:t>
    </w:r>
    <w:r>
      <w:rPr>
        <w:b/>
        <w:color w:val="00000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4E082" w14:textId="77777777" w:rsidR="004931A4" w:rsidRDefault="004931A4">
      <w:pPr>
        <w:spacing w:after="0"/>
      </w:pPr>
      <w:r>
        <w:separator/>
      </w:r>
    </w:p>
  </w:footnote>
  <w:footnote w:type="continuationSeparator" w:id="0">
    <w:p w14:paraId="73265090" w14:textId="77777777" w:rsidR="004931A4" w:rsidRDefault="004931A4">
      <w:pPr>
        <w:spacing w:after="0"/>
      </w:pPr>
      <w:r>
        <w:continuationSeparator/>
      </w:r>
    </w:p>
  </w:footnote>
  <w:footnote w:id="1">
    <w:p w14:paraId="208DCCB8" w14:textId="77777777" w:rsidR="00703764" w:rsidRPr="00984A91" w:rsidRDefault="00327CAF">
      <w:pPr>
        <w:pBdr>
          <w:top w:val="nil"/>
          <w:left w:val="nil"/>
          <w:bottom w:val="nil"/>
          <w:right w:val="nil"/>
          <w:between w:val="nil"/>
        </w:pBdr>
        <w:spacing w:before="120" w:after="0"/>
        <w:rPr>
          <w:rFonts w:ascii="Arial" w:eastAsia="Arial" w:hAnsi="Arial" w:cs="Arial"/>
          <w:color w:val="000000"/>
          <w:szCs w:val="16"/>
        </w:rPr>
      </w:pPr>
      <w:r>
        <w:rPr>
          <w:vertAlign w:val="superscript"/>
        </w:rPr>
        <w:footnoteRef/>
      </w:r>
      <w:r>
        <w:rPr>
          <w:rFonts w:ascii="Arial" w:eastAsia="Arial" w:hAnsi="Arial" w:cs="Arial"/>
        </w:rPr>
        <w:t xml:space="preserve"> </w:t>
      </w:r>
      <w:r w:rsidRPr="00984A91">
        <w:rPr>
          <w:rFonts w:ascii="Arial" w:eastAsia="Arial" w:hAnsi="Arial" w:cs="Arial"/>
        </w:rPr>
        <w:t xml:space="preserve">PhD Candidate in Sustainable Urban Planning, Faculty of Architecture and Design “Eduardo Vittoria”, University of </w:t>
      </w:r>
      <w:proofErr w:type="spellStart"/>
      <w:r w:rsidRPr="00984A91">
        <w:rPr>
          <w:rFonts w:ascii="Arial" w:eastAsia="Arial" w:hAnsi="Arial" w:cs="Arial"/>
        </w:rPr>
        <w:t>Camerino</w:t>
      </w:r>
      <w:proofErr w:type="spellEnd"/>
      <w:r w:rsidRPr="00984A91">
        <w:rPr>
          <w:rFonts w:ascii="Arial" w:eastAsia="Arial" w:hAnsi="Arial" w:cs="Arial"/>
        </w:rPr>
        <w:t xml:space="preserve"> (UNICAM), Italy, samara.ferreira@unicam.it</w:t>
      </w:r>
    </w:p>
  </w:footnote>
  <w:footnote w:id="2">
    <w:p w14:paraId="7AF36876" w14:textId="77777777" w:rsidR="00703764" w:rsidRPr="00984A91" w:rsidRDefault="00327CAF">
      <w:pPr>
        <w:pBdr>
          <w:top w:val="nil"/>
          <w:left w:val="nil"/>
          <w:bottom w:val="nil"/>
          <w:right w:val="nil"/>
          <w:between w:val="nil"/>
        </w:pBdr>
        <w:spacing w:before="120" w:after="0"/>
        <w:rPr>
          <w:rFonts w:ascii="Arial" w:eastAsia="Arial" w:hAnsi="Arial" w:cs="Arial"/>
          <w:color w:val="000000"/>
          <w:szCs w:val="16"/>
        </w:rPr>
      </w:pPr>
      <w:r w:rsidRPr="00984A91">
        <w:rPr>
          <w:rFonts w:ascii="Arial" w:hAnsi="Arial" w:cs="Arial"/>
          <w:vertAlign w:val="superscript"/>
        </w:rPr>
        <w:footnoteRef/>
      </w:r>
      <w:r w:rsidRPr="00984A91">
        <w:rPr>
          <w:rFonts w:ascii="Arial" w:eastAsia="Arial" w:hAnsi="Arial" w:cs="Arial"/>
          <w:color w:val="000000"/>
          <w:szCs w:val="16"/>
        </w:rPr>
        <w:t xml:space="preserve"> </w:t>
      </w:r>
      <w:r w:rsidRPr="00984A91">
        <w:rPr>
          <w:rFonts w:ascii="Arial" w:eastAsia="Arial" w:hAnsi="Arial" w:cs="Arial"/>
        </w:rPr>
        <w:t xml:space="preserve">PhD, Senior researcher Environmental policy and Economics, </w:t>
      </w:r>
      <w:proofErr w:type="spellStart"/>
      <w:r w:rsidRPr="00984A91">
        <w:rPr>
          <w:rFonts w:ascii="Arial" w:eastAsia="Arial" w:hAnsi="Arial" w:cs="Arial"/>
        </w:rPr>
        <w:t>Eurac</w:t>
      </w:r>
      <w:proofErr w:type="spellEnd"/>
      <w:r w:rsidRPr="00984A91">
        <w:rPr>
          <w:rFonts w:ascii="Arial" w:eastAsia="Arial" w:hAnsi="Arial" w:cs="Arial"/>
        </w:rPr>
        <w:t xml:space="preserve"> Research (EURAC), Italy, luca.cetara@eurac.edu</w:t>
      </w:r>
    </w:p>
  </w:footnote>
  <w:footnote w:id="3">
    <w:p w14:paraId="66FB6ADB" w14:textId="77777777" w:rsidR="00703764" w:rsidRDefault="00327CAF">
      <w:pPr>
        <w:pBdr>
          <w:top w:val="nil"/>
          <w:left w:val="nil"/>
          <w:bottom w:val="nil"/>
          <w:right w:val="nil"/>
          <w:between w:val="nil"/>
        </w:pBdr>
        <w:spacing w:before="120" w:after="0"/>
        <w:rPr>
          <w:rFonts w:ascii="Arial" w:eastAsia="Arial" w:hAnsi="Arial" w:cs="Arial"/>
          <w:color w:val="000000"/>
          <w:sz w:val="20"/>
          <w:szCs w:val="20"/>
        </w:rPr>
      </w:pPr>
      <w:r w:rsidRPr="00984A91">
        <w:rPr>
          <w:rFonts w:ascii="Arial" w:hAnsi="Arial" w:cs="Arial"/>
          <w:vertAlign w:val="superscript"/>
        </w:rPr>
        <w:footnoteRef/>
      </w:r>
      <w:r w:rsidRPr="00984A91">
        <w:rPr>
          <w:rFonts w:ascii="Arial" w:eastAsia="Arial" w:hAnsi="Arial" w:cs="Arial"/>
          <w:color w:val="000000"/>
          <w:szCs w:val="16"/>
        </w:rPr>
        <w:t xml:space="preserve"> </w:t>
      </w:r>
      <w:r w:rsidRPr="00984A91">
        <w:rPr>
          <w:rFonts w:ascii="Arial" w:eastAsia="Arial" w:hAnsi="Arial" w:cs="Arial"/>
        </w:rPr>
        <w:t>PhD Candidate in Earthquake and Environmental Hazard, Department of Psychological, Health and Territorial Sciences (</w:t>
      </w:r>
      <w:proofErr w:type="spellStart"/>
      <w:r w:rsidRPr="00984A91">
        <w:rPr>
          <w:rFonts w:ascii="Arial" w:eastAsia="Arial" w:hAnsi="Arial" w:cs="Arial"/>
        </w:rPr>
        <w:t>DiSPUTer</w:t>
      </w:r>
      <w:proofErr w:type="spellEnd"/>
      <w:r w:rsidRPr="00984A91">
        <w:rPr>
          <w:rFonts w:ascii="Arial" w:eastAsia="Arial" w:hAnsi="Arial" w:cs="Arial"/>
        </w:rPr>
        <w:t xml:space="preserve">), University G. </w:t>
      </w:r>
      <w:proofErr w:type="spellStart"/>
      <w:r w:rsidRPr="00984A91">
        <w:rPr>
          <w:rFonts w:ascii="Arial" w:eastAsia="Arial" w:hAnsi="Arial" w:cs="Arial"/>
        </w:rPr>
        <w:t>d'Annunzio</w:t>
      </w:r>
      <w:proofErr w:type="spellEnd"/>
      <w:r w:rsidRPr="00984A91">
        <w:rPr>
          <w:rFonts w:ascii="Arial" w:eastAsia="Arial" w:hAnsi="Arial" w:cs="Arial"/>
        </w:rPr>
        <w:t xml:space="preserve"> (UNICH), Italy, pasquale.lamalva@unich.it</w:t>
      </w:r>
      <w:r>
        <w:rPr>
          <w:rFonts w:ascii="Arial" w:eastAsia="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1AD3D" w14:textId="77777777" w:rsidR="00703764" w:rsidRDefault="00327CAF">
    <w:pPr>
      <w:pBdr>
        <w:top w:val="nil"/>
        <w:left w:val="nil"/>
        <w:bottom w:val="nil"/>
        <w:right w:val="nil"/>
        <w:between w:val="nil"/>
      </w:pBdr>
      <w:tabs>
        <w:tab w:val="center" w:pos="4680"/>
        <w:tab w:val="right" w:pos="9360"/>
      </w:tabs>
      <w:spacing w:after="0" w:line="360" w:lineRule="auto"/>
      <w:rPr>
        <w:color w:val="000000"/>
        <w:szCs w:val="16"/>
      </w:rPr>
    </w:pPr>
    <w:r>
      <w:rPr>
        <w:b/>
        <w:color w:val="000000"/>
        <w:szCs w:val="16"/>
      </w:rPr>
      <w:t>4</w:t>
    </w:r>
    <w:r>
      <w:rPr>
        <w:b/>
        <w:color w:val="000000"/>
        <w:szCs w:val="16"/>
        <w:vertAlign w:val="superscript"/>
      </w:rPr>
      <w:t>th</w:t>
    </w:r>
    <w:r>
      <w:rPr>
        <w:b/>
        <w:color w:val="000000"/>
        <w:szCs w:val="16"/>
      </w:rPr>
      <w:t xml:space="preserve"> International Conference SSPCR</w:t>
    </w:r>
    <w:r>
      <w:rPr>
        <w:noProof/>
      </w:rPr>
      <w:drawing>
        <wp:anchor distT="0" distB="0" distL="0" distR="0" simplePos="0" relativeHeight="251658240" behindDoc="1" locked="0" layoutInCell="1" hidden="0" allowOverlap="1" wp14:anchorId="49695715" wp14:editId="693E92AC">
          <wp:simplePos x="0" y="0"/>
          <wp:positionH relativeFrom="column">
            <wp:posOffset>3338195</wp:posOffset>
          </wp:positionH>
          <wp:positionV relativeFrom="paragraph">
            <wp:posOffset>6985</wp:posOffset>
          </wp:positionV>
          <wp:extent cx="789751" cy="288000"/>
          <wp:effectExtent l="0" t="0" r="0" b="0"/>
          <wp:wrapNone/>
          <wp:docPr id="25" name="image1.jpg" descr="eurac_gray_55k_pos"/>
          <wp:cNvGraphicFramePr/>
          <a:graphic xmlns:a="http://schemas.openxmlformats.org/drawingml/2006/main">
            <a:graphicData uri="http://schemas.openxmlformats.org/drawingml/2006/picture">
              <pic:pic xmlns:pic="http://schemas.openxmlformats.org/drawingml/2006/picture">
                <pic:nvPicPr>
                  <pic:cNvPr id="0" name="image1.jpg" descr="eurac_gray_55k_pos"/>
                  <pic:cNvPicPr preferRelativeResize="0"/>
                </pic:nvPicPr>
                <pic:blipFill>
                  <a:blip r:embed="rId1"/>
                  <a:srcRect/>
                  <a:stretch>
                    <a:fillRect/>
                  </a:stretch>
                </pic:blipFill>
                <pic:spPr>
                  <a:xfrm>
                    <a:off x="0" y="0"/>
                    <a:ext cx="789751" cy="288000"/>
                  </a:xfrm>
                  <a:prstGeom prst="rect">
                    <a:avLst/>
                  </a:prstGeom>
                  <a:ln/>
                </pic:spPr>
              </pic:pic>
            </a:graphicData>
          </a:graphic>
        </wp:anchor>
      </w:drawing>
    </w:r>
  </w:p>
  <w:p w14:paraId="4DBFDC8B" w14:textId="77777777" w:rsidR="00703764" w:rsidRDefault="00327CAF">
    <w:pPr>
      <w:pBdr>
        <w:top w:val="nil"/>
        <w:left w:val="nil"/>
        <w:bottom w:val="nil"/>
        <w:right w:val="nil"/>
        <w:between w:val="nil"/>
      </w:pBdr>
      <w:tabs>
        <w:tab w:val="center" w:pos="4680"/>
        <w:tab w:val="right" w:pos="9360"/>
      </w:tabs>
      <w:spacing w:after="0" w:line="360" w:lineRule="auto"/>
      <w:rPr>
        <w:b/>
        <w:color w:val="000000"/>
        <w:szCs w:val="16"/>
      </w:rPr>
    </w:pPr>
    <w:r>
      <w:rPr>
        <w:b/>
        <w:color w:val="000000"/>
        <w:szCs w:val="16"/>
      </w:rPr>
      <w:t>Smart and Sustainable Planning for Cities and Regions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10759"/>
    <w:multiLevelType w:val="multilevel"/>
    <w:tmpl w:val="233C2726"/>
    <w:lvl w:ilvl="0">
      <w:start w:val="1"/>
      <w:numFmt w:val="decimal"/>
      <w:pStyle w:val="AbstractAcknowledgementTextSSPC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39268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764"/>
    <w:rsid w:val="00327CAF"/>
    <w:rsid w:val="00427ED4"/>
    <w:rsid w:val="004931A4"/>
    <w:rsid w:val="00703764"/>
    <w:rsid w:val="00984A91"/>
    <w:rsid w:val="00CA07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B8DE7"/>
  <w15:docId w15:val="{2300E345-3A61-8F4D-8202-0C7169918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16"/>
        <w:szCs w:val="16"/>
        <w:lang w:val="en" w:eastAsia="pt-BR"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rPr>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semiHidden/>
    <w:unhideWhenUsed/>
    <w:qFormat/>
    <w:rsid w:val="00CF5EC9"/>
    <w:pPr>
      <w:widowControl w:val="0"/>
      <w:outlineLvl w:val="1"/>
    </w:pPr>
    <w:rPr>
      <w:bCs/>
      <w:szCs w:val="28"/>
      <w:u w:val="single"/>
    </w:rPr>
  </w:style>
  <w:style w:type="paragraph" w:styleId="Heading3">
    <w:name w:val="heading 3"/>
    <w:basedOn w:val="Normal"/>
    <w:next w:val="Normal"/>
    <w:link w:val="Heading3Char"/>
    <w:uiPriority w:val="9"/>
    <w:semiHidden/>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semiHidden/>
    <w:unhideWhenUsed/>
    <w:qFormat/>
    <w:rsid w:val="009C1206"/>
    <w:pPr>
      <w:keepNext/>
      <w:spacing w:before="240" w:after="60"/>
      <w:outlineLvl w:val="3"/>
    </w:pPr>
    <w:rPr>
      <w:rFonts w:eastAsia="Times New Roman"/>
      <w:b/>
      <w:bCs/>
      <w:caps/>
      <w:sz w:val="20"/>
      <w:szCs w:val="28"/>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rPr>
      <w:szCs w:val="22"/>
    </w:rPr>
  </w:style>
  <w:style w:type="paragraph" w:styleId="Revision">
    <w:name w:val="Revision"/>
    <w:hidden/>
    <w:uiPriority w:val="99"/>
    <w:semiHidden/>
    <w:rsid w:val="0022671D"/>
    <w:rPr>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1"/>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sFV2Etv+3f2n5If93si/epdbAHg==">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</go:docsCustomData>
</go:gDocsCustomXmlDataStorage>
</file>

<file path=customXml/itemProps1.xml><?xml version="1.0" encoding="utf-8"?>
<ds:datastoreItem xmlns:ds="http://schemas.openxmlformats.org/officeDocument/2006/customXml" ds:itemID="{26E78DB3-AA9D-4DA7-B688-CF7A083D9FB8}">
  <ds:schemaRefs>
    <ds:schemaRef ds:uri="http://schemas.openxmlformats.org/package/2006/metadata/core-properties"/>
    <ds:schemaRef ds:uri="http://purl.org/dc/terms/"/>
    <ds:schemaRef ds:uri="http://schemas.microsoft.com/office/2006/documentManagement/types"/>
    <ds:schemaRef ds:uri="http://purl.org/dc/dcmitype/"/>
    <ds:schemaRef ds:uri="http://schemas.microsoft.com/office/2006/metadata/properties"/>
    <ds:schemaRef ds:uri="443efe69-7fa6-499f-a3b9-24b2009147fd"/>
    <ds:schemaRef ds:uri="http://schemas.microsoft.com/office/infopath/2007/PartnerControls"/>
    <ds:schemaRef ds:uri="23c84faa-227e-4c07-a8e6-7f3d544d1fe4"/>
    <ds:schemaRef ds:uri="http://www.w3.org/XML/1998/namespace"/>
    <ds:schemaRef ds:uri="http://purl.org/dc/elements/1.1/"/>
  </ds:schemaRefs>
</ds:datastoreItem>
</file>

<file path=customXml/itemProps2.xml><?xml version="1.0" encoding="utf-8"?>
<ds:datastoreItem xmlns:ds="http://schemas.openxmlformats.org/officeDocument/2006/customXml" ds:itemID="{AD501E87-5824-41E0-8B0B-4ACC2624528C}">
  <ds:schemaRefs>
    <ds:schemaRef ds:uri="http://schemas.microsoft.com/sharepoint/v3/contenttype/forms"/>
  </ds:schemaRefs>
</ds:datastoreItem>
</file>

<file path=customXml/itemProps3.xml><?xml version="1.0" encoding="utf-8"?>
<ds:datastoreItem xmlns:ds="http://schemas.openxmlformats.org/officeDocument/2006/customXml" ds:itemID="{33D35BC2-356D-4185-AC94-2A7F0F875530}"/>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1986</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cp:lastModifiedBy>Siclari Isabella</cp:lastModifiedBy>
  <cp:revision>4</cp:revision>
  <dcterms:created xsi:type="dcterms:W3CDTF">2022-04-08T18:18:00Z</dcterms:created>
  <dcterms:modified xsi:type="dcterms:W3CDTF">2022-07-05T09:41:00Z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